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5F" w:rsidRDefault="0080085F" w:rsidP="0080085F">
      <w:pPr>
        <w:pStyle w:val="NormalnyWeb"/>
        <w:jc w:val="both"/>
      </w:pPr>
      <w:r>
        <w:rPr>
          <w:rStyle w:val="Pogrubienie"/>
        </w:rPr>
        <w:t>IN.SE.CON 2026: trzy sceny, jedna agenda: bezpieczeństwo cyfrowe</w:t>
      </w:r>
    </w:p>
    <w:p w:rsidR="0080085F" w:rsidRDefault="0080085F" w:rsidP="0080085F">
      <w:pPr>
        <w:pStyle w:val="NormalnyWeb"/>
        <w:jc w:val="both"/>
        <w:rPr>
          <w:rStyle w:val="Pogrubienie"/>
        </w:rPr>
      </w:pPr>
      <w:r>
        <w:t>Cyberataki, sztuczna inteligencja, technologie dual-</w:t>
      </w:r>
      <w:proofErr w:type="spellStart"/>
      <w:r>
        <w:t>use</w:t>
      </w:r>
      <w:proofErr w:type="spellEnd"/>
      <w:r>
        <w:t xml:space="preserve"> i bezpieczeństwo infrastruktury krytycznej – to tylko część tematów, które znajdą się w centrum dyskusji podczas Międzynarodowego Kongresu Cyberbezpieczeństwa i Technologii Przełomowych IN.SE.CON 2026 współorganizowanego przez Ministerstwo Obrony Narodowej oraz Grupę MTP. W dniach 15–16 kwietnia w Poznań </w:t>
      </w:r>
      <w:proofErr w:type="spellStart"/>
      <w:r>
        <w:t>Congress</w:t>
      </w:r>
      <w:proofErr w:type="spellEnd"/>
      <w:r>
        <w:t xml:space="preserve"> Center spotkają się przedstawiciele rządu, wojska, biznesu oraz eksperci cyberbezpieczeństwa, aby rozmawiać o najważniejszych wyzwaniach cyfrowego bezpieczeństwa państw i organizacji.</w:t>
      </w:r>
    </w:p>
    <w:p w:rsidR="0080085F" w:rsidRDefault="0080085F" w:rsidP="0080085F">
      <w:pPr>
        <w:pStyle w:val="NormalnyWeb"/>
        <w:jc w:val="both"/>
        <w:rPr>
          <w:rStyle w:val="Pogrubienie"/>
        </w:rPr>
      </w:pPr>
      <w:r>
        <w:t>Program tegorocznej edycji realizowany będzie na trzech równoległych scenach odpowiadających na potrzeby decydentów, przedstawicieli biznesu oraz specjalistów operacyjnych.</w:t>
      </w:r>
    </w:p>
    <w:p w:rsidR="0080085F" w:rsidRDefault="0080085F" w:rsidP="0080085F">
      <w:pPr>
        <w:pStyle w:val="NormalnyWeb"/>
        <w:jc w:val="both"/>
      </w:pPr>
      <w:r>
        <w:rPr>
          <w:rStyle w:val="Pogrubienie"/>
        </w:rPr>
        <w:t>Scena Główna</w:t>
      </w:r>
      <w:r>
        <w:t xml:space="preserve"> to przestrzeń debaty strategicznej, w której spotkają się reprezentanci administracji rządowej, dowództwa wojskowego, instytucji międzynarodowych oraz liderzy opinii. W programie znalazły się wystąpienia m.in. Krzysztofa </w:t>
      </w:r>
      <w:proofErr w:type="spellStart"/>
      <w:r>
        <w:t>Gawkowskiego</w:t>
      </w:r>
      <w:proofErr w:type="spellEnd"/>
      <w:r>
        <w:t xml:space="preserve"> – Ministra Cyfryzacji oraz Cezarego Tomczyka, Sekretarza Stanu w Ministerstwie Obrony Narodowej. Zaplanowano również debaty poświęcone m.in. technologiom przełomowym w nowym typie wojen XXI wieku oraz polskiemu potencjałowi w kreowaniu technologii przyszłości. </w:t>
      </w:r>
    </w:p>
    <w:p w:rsidR="0080085F" w:rsidRPr="00714E12" w:rsidRDefault="0080085F" w:rsidP="0080085F">
      <w:pPr>
        <w:pStyle w:val="Bezodstpw"/>
        <w:jc w:val="both"/>
      </w:pPr>
      <w:r w:rsidRPr="00A436A5">
        <w:rPr>
          <w:rFonts w:ascii="Times New Roman" w:hAnsi="Times New Roman" w:cs="Times New Roman"/>
          <w:i/>
          <w:iCs/>
          <w:sz w:val="24"/>
          <w:szCs w:val="24"/>
        </w:rPr>
        <w:t>Tegoroczna edycja została rozszerzona o moduły dedykowane technologiom dual-</w:t>
      </w:r>
      <w:proofErr w:type="spellStart"/>
      <w:r w:rsidRPr="00A436A5">
        <w:rPr>
          <w:rFonts w:ascii="Times New Roman" w:hAnsi="Times New Roman" w:cs="Times New Roman"/>
          <w:i/>
          <w:iCs/>
          <w:sz w:val="24"/>
          <w:szCs w:val="24"/>
        </w:rPr>
        <w:t>use</w:t>
      </w:r>
      <w:proofErr w:type="spellEnd"/>
      <w:r w:rsidRPr="00A436A5">
        <w:rPr>
          <w:rFonts w:ascii="Times New Roman" w:hAnsi="Times New Roman" w:cs="Times New Roman"/>
          <w:i/>
          <w:iCs/>
          <w:sz w:val="24"/>
          <w:szCs w:val="24"/>
        </w:rPr>
        <w:t xml:space="preserve">, kosmicznym i bezzałogowym. </w:t>
      </w:r>
      <w:r w:rsidRPr="00A436A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 raz pierwszy, planowane jest również zorganizowanie strefy polskich startupów. Ma ona być miejscem promocji polskich firm oferujących autorskie produkty, rozwiązania oraz usługi z zakresu szeroko rozumianego cyberbezpieczeństwa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technologii przełomowych</w:t>
      </w:r>
      <w:r w:rsidRPr="00A436A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Chcemy aby IN.SE.CON był miejscem spotkań i rozmów innowatorów z przedstawicielami sfery budżetowej, w tym przede wszystkim przedstawicielami podmiotów związanych z resortami obrony narodowej oraz spraw wewnętrznych i administracji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14D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514D73">
        <w:rPr>
          <w:rFonts w:ascii="Times New Roman" w:hAnsi="Times New Roman" w:cs="Times New Roman"/>
          <w:sz w:val="24"/>
          <w:szCs w:val="24"/>
        </w:rPr>
        <w:t xml:space="preserve"> Paweł Dziuba,</w:t>
      </w:r>
      <w:r w:rsidRPr="00514D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14D73">
        <w:rPr>
          <w:rFonts w:ascii="Times New Roman" w:hAnsi="Times New Roman" w:cs="Times New Roman"/>
          <w:sz w:val="24"/>
          <w:szCs w:val="24"/>
        </w:rPr>
        <w:t>Dyrektor Departamentu Cyberbezpieczeństwa Ministerstwa Obrony Narodowej</w:t>
      </w:r>
    </w:p>
    <w:p w:rsidR="0080085F" w:rsidRDefault="0080085F" w:rsidP="0080085F">
      <w:pPr>
        <w:pStyle w:val="NormalnyWeb"/>
        <w:jc w:val="both"/>
      </w:pPr>
      <w:r>
        <w:t xml:space="preserve">Nowością edycji 2026 jest rozbudowana </w:t>
      </w:r>
      <w:r>
        <w:rPr>
          <w:rStyle w:val="Pogrubienie"/>
        </w:rPr>
        <w:t>Scena Profesjonalistów</w:t>
      </w:r>
      <w:r>
        <w:t xml:space="preserve">, dedykowana praktykom cyberbezpieczeństwa: zespołom SOC, CSIRT, CERT, Red i Blue Team, </w:t>
      </w:r>
      <w:proofErr w:type="spellStart"/>
      <w:r>
        <w:t>pentesterom</w:t>
      </w:r>
      <w:proofErr w:type="spellEnd"/>
      <w:r>
        <w:t xml:space="preserve"> oraz analitykom. Program obejmuje trzy bloki tematyczne: prewencję, aktywną obronę oraz zarządzanie kryzysowe. Wśród prezentowanych zagadnień znajdą się m.in. wykorzystanie </w:t>
      </w:r>
      <w:proofErr w:type="spellStart"/>
      <w:r>
        <w:t>frameworku</w:t>
      </w:r>
      <w:proofErr w:type="spellEnd"/>
      <w:r>
        <w:t xml:space="preserve"> MITRE ATT&amp;CK, analiza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w środowisku </w:t>
      </w:r>
      <w:proofErr w:type="spellStart"/>
      <w:r>
        <w:t>IoT</w:t>
      </w:r>
      <w:proofErr w:type="spellEnd"/>
      <w:r>
        <w:t xml:space="preserve">, live demo rozwiązań XDR, detekcja na podstawie artefaktów rejestru Windows, a także scenariusze reagowania na </w:t>
      </w:r>
      <w:proofErr w:type="spellStart"/>
      <w:r>
        <w:t>ransomware</w:t>
      </w:r>
      <w:proofErr w:type="spellEnd"/>
      <w:r>
        <w:t xml:space="preserve"> i ataki </w:t>
      </w:r>
      <w:proofErr w:type="spellStart"/>
      <w:r>
        <w:t>DDoS</w:t>
      </w:r>
      <w:proofErr w:type="spellEnd"/>
      <w:r>
        <w:t xml:space="preserve">. </w:t>
      </w:r>
    </w:p>
    <w:p w:rsidR="00514D73" w:rsidRDefault="0080085F" w:rsidP="0080085F">
      <w:pPr>
        <w:pStyle w:val="NormalnyWeb"/>
        <w:jc w:val="both"/>
      </w:pPr>
      <w:r>
        <w:t xml:space="preserve">Równolegle funkcjonować będzie </w:t>
      </w:r>
      <w:r>
        <w:rPr>
          <w:rStyle w:val="Pogrubienie"/>
        </w:rPr>
        <w:t>Scena Biznesu i Samorządu</w:t>
      </w:r>
      <w:r>
        <w:t xml:space="preserve">, skierowana do kadry zarządzającej, operatorów infrastruktury krytycznej oraz przedstawicieli administracji lokalnej. Program obejmuje m.in. debatę poświęconą wyzwaniom dyrektyw NIS 2 i CER, dyskusję o efektywności modeli ISAC w sektorze wodociągowym, a także wystąpienia dotyczące </w:t>
      </w:r>
    </w:p>
    <w:p w:rsidR="00514D73" w:rsidRDefault="00514D73" w:rsidP="0080085F">
      <w:pPr>
        <w:pStyle w:val="NormalnyWeb"/>
        <w:jc w:val="both"/>
      </w:pPr>
    </w:p>
    <w:p w:rsidR="0080085F" w:rsidRDefault="0080085F" w:rsidP="0080085F">
      <w:pPr>
        <w:pStyle w:val="NormalnyWeb"/>
        <w:jc w:val="both"/>
      </w:pPr>
      <w:proofErr w:type="gramStart"/>
      <w:r>
        <w:t>budowania</w:t>
      </w:r>
      <w:proofErr w:type="gramEnd"/>
      <w:r>
        <w:t xml:space="preserve"> kultury bezpieczeństwa, </w:t>
      </w:r>
      <w:proofErr w:type="spellStart"/>
      <w:r>
        <w:t>cyberodporności</w:t>
      </w:r>
      <w:proofErr w:type="spellEnd"/>
      <w:r>
        <w:t xml:space="preserve"> miast, wykorzystania VR w szkoleniach </w:t>
      </w:r>
      <w:bookmarkStart w:id="0" w:name="_GoBack"/>
      <w:bookmarkEnd w:id="0"/>
      <w:r>
        <w:t xml:space="preserve">oraz praktycznego zarządzania ryzykiem związanym z AI – w tym zagrożeń takich jak 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 czy wycieki danych.</w:t>
      </w:r>
    </w:p>
    <w:p w:rsidR="0080085F" w:rsidRPr="00714E12" w:rsidRDefault="0080085F" w:rsidP="0080085F">
      <w:pPr>
        <w:pStyle w:val="NormalnyWeb"/>
        <w:jc w:val="both"/>
        <w:rPr>
          <w:b/>
        </w:rPr>
      </w:pPr>
      <w:r w:rsidRPr="00F56754">
        <w:rPr>
          <w:i/>
        </w:rPr>
        <w:t>Naszą ambicją jest stworzenie miejsca, w którym uczestnicy poczują, że jest zaprojektowane właśnie dla nich.  Dlatego powołaliśmy Radę Programową składającą się z doświadczonych specjalistów czuwającą nad programem scen Biznesu i Samorządu oraz Specjalistów. Liczymy, że ciekawe panele oraz debaty pozwolą pogłębić wiedzę na temat cyberbezpieczeństwa a rozwiązania prezentowane na stoiskach Partnerów usprawnią działania służące zabezpieczeniu firm i instytucji</w:t>
      </w:r>
      <w:r>
        <w:t xml:space="preserve"> – Witold Lipiński, Dyrektor IN.SE.CON  </w:t>
      </w:r>
    </w:p>
    <w:p w:rsidR="0080085F" w:rsidRPr="0059722A" w:rsidRDefault="0080085F" w:rsidP="008008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Integralna część</w:t>
      </w:r>
      <w:r w:rsidRPr="005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kongresu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 również</w:t>
      </w:r>
      <w:r w:rsidRPr="005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72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EXPO</w:t>
      </w:r>
      <w:r w:rsidRPr="005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której partnerzy i wystawcy zaprezentują najnowsze technologie, rozwiązania i usługi wspierające bezpieczeństwo cyfrowe organizacji oraz infrastruktury krytycznej. </w:t>
      </w:r>
    </w:p>
    <w:p w:rsidR="0080085F" w:rsidRPr="0059722A" w:rsidRDefault="0080085F" w:rsidP="008008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uczestników czekać będzie także </w:t>
      </w:r>
      <w:proofErr w:type="spellStart"/>
      <w:r w:rsidRPr="005972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CyberHackLab</w:t>
      </w:r>
      <w:proofErr w:type="spellEnd"/>
      <w:r w:rsidRPr="005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interaktywna przestrzeń, w której teoria spotyka się z praktyką. Przez dwa dni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</w:t>
      </w:r>
      <w:r w:rsidRPr="005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zmierzą</w:t>
      </w:r>
      <w:r w:rsidRPr="005972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realistycznymi wyzwaniami z zakresu cyberbezpieczeństwa, takimi jak łamanie haseł, identyfikacja podatności czy rozwiązywanie zagadek inspirowanych rzeczywistymi incydentami cybernetycznymi. </w:t>
      </w:r>
    </w:p>
    <w:p w:rsidR="0080085F" w:rsidRPr="0080085F" w:rsidRDefault="0080085F" w:rsidP="008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80085F">
        <w:rPr>
          <w:rFonts w:ascii="Times New Roman" w:hAnsi="Times New Roman" w:cs="Times New Roman"/>
          <w:sz w:val="24"/>
          <w:szCs w:val="24"/>
        </w:rPr>
        <w:t>Szczegółowy program, aktualną listę wystawców oraz informacje o rejestracji można znaleźć na stronie insecon.</w:t>
      </w:r>
      <w:proofErr w:type="gramStart"/>
      <w:r w:rsidRPr="0080085F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80085F">
        <w:rPr>
          <w:rFonts w:ascii="Times New Roman" w:hAnsi="Times New Roman" w:cs="Times New Roman"/>
          <w:sz w:val="24"/>
          <w:szCs w:val="24"/>
        </w:rPr>
        <w:t>. Organizatorzy zapraszają do udziału w kongresie wszystkich zainteresowanych tematyką cyberbezpieczeństwa i nowych technologii.</w:t>
      </w:r>
    </w:p>
    <w:p w:rsidR="00970063" w:rsidRPr="003E1653" w:rsidRDefault="00970063" w:rsidP="003E1653">
      <w:pPr>
        <w:jc w:val="both"/>
        <w:rPr>
          <w:rFonts w:ascii="Segoe UI" w:hAnsi="Segoe UI" w:cs="Segoe UI"/>
        </w:rPr>
      </w:pPr>
    </w:p>
    <w:sectPr w:rsidR="00970063" w:rsidRPr="003E1653" w:rsidSect="003E16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5A" w:rsidRDefault="00497E5A" w:rsidP="00F80242">
      <w:pPr>
        <w:spacing w:after="0" w:line="240" w:lineRule="auto"/>
      </w:pPr>
      <w:r>
        <w:separator/>
      </w:r>
    </w:p>
  </w:endnote>
  <w:endnote w:type="continuationSeparator" w:id="0">
    <w:p w:rsidR="00497E5A" w:rsidRDefault="00497E5A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5A" w:rsidRDefault="00497E5A" w:rsidP="00F80242">
      <w:pPr>
        <w:spacing w:after="0" w:line="240" w:lineRule="auto"/>
      </w:pPr>
      <w:r>
        <w:separator/>
      </w:r>
    </w:p>
  </w:footnote>
  <w:footnote w:type="continuationSeparator" w:id="0">
    <w:p w:rsidR="00497E5A" w:rsidRDefault="00497E5A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C3CA11" wp14:editId="132BB85C">
          <wp:simplePos x="0" y="0"/>
          <wp:positionH relativeFrom="page">
            <wp:posOffset>-40943</wp:posOffset>
          </wp:positionH>
          <wp:positionV relativeFrom="paragraph">
            <wp:posOffset>-449580</wp:posOffset>
          </wp:positionV>
          <wp:extent cx="7620383" cy="10687049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BB4" w:rsidRDefault="005F3BB4" w:rsidP="00CA5AC3">
    <w:pPr>
      <w:pStyle w:val="Nagwek"/>
      <w:ind w:firstLine="708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2"/>
    <w:rsid w:val="000912A9"/>
    <w:rsid w:val="000B6032"/>
    <w:rsid w:val="00134147"/>
    <w:rsid w:val="00155A29"/>
    <w:rsid w:val="00162FE6"/>
    <w:rsid w:val="001F1060"/>
    <w:rsid w:val="00223EFF"/>
    <w:rsid w:val="0022603D"/>
    <w:rsid w:val="0028694E"/>
    <w:rsid w:val="003B2C93"/>
    <w:rsid w:val="003E1653"/>
    <w:rsid w:val="003E3F16"/>
    <w:rsid w:val="00453338"/>
    <w:rsid w:val="00497E5A"/>
    <w:rsid w:val="004A15C4"/>
    <w:rsid w:val="00514D73"/>
    <w:rsid w:val="00535FC8"/>
    <w:rsid w:val="00551BC5"/>
    <w:rsid w:val="005F3BB4"/>
    <w:rsid w:val="00652446"/>
    <w:rsid w:val="00666648"/>
    <w:rsid w:val="006C0BEC"/>
    <w:rsid w:val="006E7ECB"/>
    <w:rsid w:val="00700379"/>
    <w:rsid w:val="007017EA"/>
    <w:rsid w:val="00776FA1"/>
    <w:rsid w:val="0080085F"/>
    <w:rsid w:val="0090085F"/>
    <w:rsid w:val="00970063"/>
    <w:rsid w:val="009D165A"/>
    <w:rsid w:val="00A73527"/>
    <w:rsid w:val="00AF48C7"/>
    <w:rsid w:val="00B30616"/>
    <w:rsid w:val="00BA1335"/>
    <w:rsid w:val="00BB3107"/>
    <w:rsid w:val="00CA573B"/>
    <w:rsid w:val="00CA5AC3"/>
    <w:rsid w:val="00D8246B"/>
    <w:rsid w:val="00DA1CAF"/>
    <w:rsid w:val="00E575C8"/>
    <w:rsid w:val="00E70AA9"/>
    <w:rsid w:val="00E70DDF"/>
    <w:rsid w:val="00F61077"/>
    <w:rsid w:val="00F80242"/>
    <w:rsid w:val="00F97D4D"/>
    <w:rsid w:val="00FA1BB7"/>
    <w:rsid w:val="00FB2395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1319D"/>
  <w15:docId w15:val="{EC2BB0CC-3233-4C1E-9152-5AAA2639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CAF"/>
  </w:style>
  <w:style w:type="paragraph" w:styleId="Nagwek3">
    <w:name w:val="heading 3"/>
    <w:basedOn w:val="Normalny"/>
    <w:link w:val="Nagwek3Znak"/>
    <w:uiPriority w:val="9"/>
    <w:qFormat/>
    <w:rsid w:val="00970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9700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800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Małgorzata Prętka</cp:lastModifiedBy>
  <cp:revision>3</cp:revision>
  <cp:lastPrinted>2025-03-03T08:31:00Z</cp:lastPrinted>
  <dcterms:created xsi:type="dcterms:W3CDTF">2026-03-11T12:19:00Z</dcterms:created>
  <dcterms:modified xsi:type="dcterms:W3CDTF">2026-03-11T12:20:00Z</dcterms:modified>
</cp:coreProperties>
</file>